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D5F97" w14:textId="115D3FB0" w:rsidR="00032C36" w:rsidRDefault="00032C36" w:rsidP="00032C36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4C990530" w14:textId="641B19C7" w:rsidR="00032C36" w:rsidRDefault="00032C36" w:rsidP="00032C3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 </w:t>
      </w:r>
      <w:r w:rsidR="00971FBA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I, необходимо выполнить следующее:</w:t>
      </w:r>
    </w:p>
    <w:p w14:paraId="2568DA68" w14:textId="77777777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428F84B3" w14:textId="1B171968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16E2945B" w14:textId="7D03094E" w:rsidR="00032C36" w:rsidRDefault="00032C36" w:rsidP="00032C36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 30% + 30% = 60%</w:t>
      </w:r>
    </w:p>
    <w:p w14:paraId="0D622BEC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0A3BAD71" w14:textId="729D2FC4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>Конспект лекций прикрепляется на проверку через СДО.</w:t>
      </w:r>
    </w:p>
    <w:p w14:paraId="2E797E13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74F2D49" w14:textId="3A0F13C6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Задание на РЕФЕРАТ </w:t>
      </w:r>
    </w:p>
    <w:p w14:paraId="431DC2C2" w14:textId="7B9CDD87" w:rsidR="00C17F40" w:rsidRDefault="00C17F40" w:rsidP="00C17F4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«Проектирование мостовых переходов» </w:t>
      </w:r>
    </w:p>
    <w:p w14:paraId="0FA4E41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eastAsiaTheme="minorHAnsi" w:hAnsi="Times New Roman"/>
          <w:sz w:val="28"/>
          <w:szCs w:val="28"/>
        </w:rPr>
      </w:pPr>
      <w:bookmarkStart w:id="0" w:name="_Hlk25179209"/>
      <w:r>
        <w:rPr>
          <w:rFonts w:ascii="Times New Roman" w:hAnsi="Times New Roman"/>
          <w:sz w:val="28"/>
          <w:szCs w:val="28"/>
        </w:rPr>
        <w:t xml:space="preserve">Характеристика района проектирования. Природные и руслоформирующие процессы; </w:t>
      </w:r>
    </w:p>
    <w:p w14:paraId="43CF527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Характеристика района проектирования. Природные деформации дна реки;</w:t>
      </w:r>
    </w:p>
    <w:p w14:paraId="039BB910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Гидрологические расчеты;</w:t>
      </w:r>
    </w:p>
    <w:p w14:paraId="08174AC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Определение расходов по соответствующим уровням вероятностей превышения воды;</w:t>
      </w:r>
    </w:p>
    <w:p w14:paraId="009C24A3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Расчётные уровни воды. Расходная характеристика Sэ по результатам многолетних наблюдений;</w:t>
      </w:r>
    </w:p>
    <w:p w14:paraId="0136361E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расчёт  распределения расхода по элементам речной долины;</w:t>
      </w:r>
    </w:p>
    <w:p w14:paraId="17C6D98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Морфометрические изыскания. Основные исходные данные применяемые при проектировании мостовых переходов;</w:t>
      </w:r>
    </w:p>
    <w:p w14:paraId="4293804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расчет (на примере – схема, таблица);</w:t>
      </w:r>
    </w:p>
    <w:p w14:paraId="2FACA40E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Площади элементов дна реки – </w:t>
      </w:r>
      <w:bookmarkStart w:id="1" w:name="_Hlk22932757"/>
      <w:r>
        <w:rPr>
          <w:rFonts w:ascii="Times New Roman" w:hAnsi="Times New Roman"/>
          <w:sz w:val="28"/>
          <w:szCs w:val="28"/>
        </w:rPr>
        <w:t>Wр.</w:t>
      </w:r>
      <w:bookmarkEnd w:id="1"/>
      <w:r>
        <w:rPr>
          <w:rFonts w:ascii="Times New Roman" w:hAnsi="Times New Roman"/>
          <w:sz w:val="28"/>
          <w:szCs w:val="28"/>
        </w:rPr>
        <w:t>, Wп.;</w:t>
      </w:r>
    </w:p>
    <w:p w14:paraId="0D1E8C1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Средние глубины элементов речной долины - </w:t>
      </w:r>
      <w:r>
        <w:rPr>
          <w:rFonts w:ascii="Times New Roman" w:hAnsi="Times New Roman"/>
          <w:sz w:val="28"/>
          <w:szCs w:val="28"/>
          <w:lang w:val="en-US"/>
        </w:rPr>
        <w:t>hp</w:t>
      </w:r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hAnsi="Times New Roman"/>
          <w:sz w:val="28"/>
          <w:szCs w:val="28"/>
          <w:lang w:val="en-US"/>
        </w:rPr>
        <w:t>h</w:t>
      </w:r>
      <w:r>
        <w:rPr>
          <w:rFonts w:ascii="Times New Roman" w:hAnsi="Times New Roman"/>
          <w:sz w:val="28"/>
          <w:szCs w:val="28"/>
          <w:lang w:val="kk-KZ"/>
        </w:rPr>
        <w:t>п</w:t>
      </w:r>
      <w:r>
        <w:rPr>
          <w:rFonts w:ascii="Times New Roman" w:hAnsi="Times New Roman"/>
          <w:sz w:val="28"/>
          <w:szCs w:val="28"/>
        </w:rPr>
        <w:t>;</w:t>
      </w:r>
    </w:p>
    <w:p w14:paraId="67F15AD8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Расчётнные уровни воды. Вероятность превышения /ВП/ % при определении уровня воды;</w:t>
      </w:r>
    </w:p>
    <w:p w14:paraId="3137006A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Расходная характеристика.  Расход воды с учётом всех показателей элементов дна реки;</w:t>
      </w:r>
    </w:p>
    <w:p w14:paraId="2617A43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Горизонт высокой воды. Расчетный уровень по результатам многолетних наблюдений;</w:t>
      </w:r>
    </w:p>
    <w:p w14:paraId="7403DDA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Глубина воды элементов реки. Морфометрические изыскания;</w:t>
      </w:r>
    </w:p>
    <w:p w14:paraId="535AF2F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гидравлических задач. Гидравлические расчеты;</w:t>
      </w:r>
    </w:p>
    <w:p w14:paraId="6327901F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Понятие о коэффициенте размыва. Виды размывов под мостом;</w:t>
      </w:r>
    </w:p>
    <w:p w14:paraId="7FD0DD6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bookmarkStart w:id="2" w:name="_Hlk22931668"/>
      <w:r>
        <w:rPr>
          <w:rFonts w:ascii="Times New Roman" w:hAnsi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2"/>
      <w:r>
        <w:rPr>
          <w:rFonts w:ascii="Times New Roman" w:hAnsi="Times New Roman"/>
          <w:sz w:val="28"/>
          <w:szCs w:val="28"/>
        </w:rPr>
        <w:t xml:space="preserve">мост в подпоре наибольшего водотока; </w:t>
      </w:r>
    </w:p>
    <w:p w14:paraId="0ACAF16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мост с групповыми отверстиями;</w:t>
      </w:r>
    </w:p>
    <w:p w14:paraId="269C5B7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типа;</w:t>
      </w:r>
    </w:p>
    <w:p w14:paraId="576E4DB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Разработка схемы моста. Проектирование пойменных насыпеи;</w:t>
      </w:r>
    </w:p>
    <w:p w14:paraId="3DA7F24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Разработка схемы моста. Проектирование водорегуляционных сооружений;</w:t>
      </w:r>
    </w:p>
    <w:p w14:paraId="6F070368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схемы моста. Проектная линия на затопляемых берегах; </w:t>
      </w:r>
    </w:p>
    <w:p w14:paraId="7B1A96A7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расчетного судоходного уровня воды; </w:t>
      </w:r>
    </w:p>
    <w:p w14:paraId="461277D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отметки проезжей части моста; </w:t>
      </w:r>
    </w:p>
    <w:p w14:paraId="4D8C0743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Схема разработки моста.  Отметки на различных участках проезжей части моста;</w:t>
      </w:r>
    </w:p>
    <w:p w14:paraId="0FFF69DD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Отметки проезжих частей на различных участках пойменных насыпей;</w:t>
      </w:r>
    </w:p>
    <w:p w14:paraId="548CF290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Проектирование выпуклых и вогнутых кривых с учётом расчётного продольного уклона;</w:t>
      </w:r>
    </w:p>
    <w:p w14:paraId="3E426FC1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bookmarkStart w:id="3" w:name="_Hlk22933617"/>
      <w:r>
        <w:rPr>
          <w:rFonts w:ascii="Times New Roman" w:hAnsi="Times New Roman"/>
          <w:sz w:val="28"/>
          <w:szCs w:val="28"/>
        </w:rPr>
        <w:t xml:space="preserve">Различного рода размывы под мостом. Защита откосов насыпей подходов к мосту </w:t>
      </w:r>
      <w:bookmarkEnd w:id="3"/>
      <w:r>
        <w:rPr>
          <w:rFonts w:ascii="Times New Roman" w:hAnsi="Times New Roman"/>
          <w:sz w:val="28"/>
          <w:szCs w:val="28"/>
        </w:rPr>
        <w:t>от воздействия потока воды;</w:t>
      </w:r>
    </w:p>
    <w:p w14:paraId="15C6191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Различного рода размывы под мостом. Защита откосов насыпей подходов к мосту от набега волны и ледового разрушения  с помощью дамб; </w:t>
      </w:r>
    </w:p>
    <w:p w14:paraId="6BBDDA0D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Регулирование потоков воды на подходах к мостам с помощью дамб и траверсов.  Проектирование водорегуляционных сооружений;</w:t>
      </w:r>
      <w:bookmarkEnd w:id="0"/>
    </w:p>
    <w:p w14:paraId="4BEB83DF" w14:textId="77777777" w:rsidR="00971FBA" w:rsidRDefault="00971FBA" w:rsidP="00C17F40">
      <w:pPr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</w:p>
    <w:sectPr w:rsidR="00971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12"/>
    <w:rsid w:val="00032C36"/>
    <w:rsid w:val="000B7012"/>
    <w:rsid w:val="00341852"/>
    <w:rsid w:val="00971FBA"/>
    <w:rsid w:val="00C1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434</Words>
  <Characters>2474</Characters>
  <Application>Microsoft Office Word</Application>
  <DocSecurity>0</DocSecurity>
  <Lines>20</Lines>
  <Paragraphs>5</Paragraphs>
  <ScaleCrop>false</ScaleCrop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2020-09-17T04:31:00Z</dcterms:created>
  <dcterms:modified xsi:type="dcterms:W3CDTF">2020-10-05T03:38:00Z</dcterms:modified>
</cp:coreProperties>
</file>